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Stereotaxis,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Lagoda Investment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4,350,400.00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4,350,400.00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4,350,400.00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See Item 2 for additional information.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Stereotaxis,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710 North Tucker Boulevard, Suite 110, St. Louis, MO, 63101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report on Schedule 13G/A (as amended, this "Schedule 13G") is being filed by Lagoda Investment Management, L.P. (the "Reporting Person"). The Reporting Person serves as the investment manager to certain managed accounts (the "Accounts") and possesses the sole power to vote and the sole power to direct the disposition of all securities of the Issuer held by the Accounts. The general partner of the Reporting Person is Lagoda Investment Management, LLC, a Delaware limited liability company (the "General Partner"). Fatima Dickey, as the sole member of the General Partner, possesses the voting and dispositive power with respect to all securities beneficially owned by the Reporting Person. As of March 31, 2026, the Accounts held 4,350,400 shares of Common Stock. Based on information disclosed in the Issuer's Proxy Statement on Schedule 14A, filed with the Securities and Exchange Commission on April 3, 2026, there were 97,477,538 shares outstanding as of March 16, 2026. As a result of the foregoing, for purposes of Reg. Section 240.13d-3, the Reporting Person beneficially owns 4,350,400 shares of Common Stock held in the aggregate by the Accounts.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for the Reporting Person is 3 Columbus Circle, New York, NY 10019.</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The Reporting Person is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4,350,400.00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4.5  %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4,350,400.00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4,350,400.00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942" w:type="dxa"/>
        <w:jc w:val="left"/>
        <w:tblInd w:w="0" w:type="dxa"/>
        <w:tblLayout w:type="fixed"/>
        <w:tblCellMar>
          <w:top w:w="28" w:type="dxa"/>
          <w:left w:w="28" w:type="dxa"/>
          <w:bottom w:w="28" w:type="dxa"/>
          <w:right w:w="28" w:type="dxa"/>
        </w:tblCellMar>
      </w:tblPr>
      <w:tblGrid>
        <w:gridCol w:w="3971"/>
        <w:gridCol w:w="3971"/>
      </w:tblGrid>
      <w:tr>
        <w:trPr/>
        <w:tc>
          <w:tcPr>
            <w:tcW w:w="3971" w:type="dxa"/>
            <w:tcBorders/>
            <w:vAlign w:val="center"/>
          </w:tcPr>
          <w:p>
            <w:pPr>
              <w:pStyle w:val="TableContents"/>
              <w:bidi w:val="0"/>
              <w:spacing w:before="0" w:after="0"/>
              <w:jc w:val="left"/>
              <w:rPr/>
            </w:pPr>
            <w:r>
              <w:rPr/>
              <w:t> </w:t>
            </w:r>
          </w:p>
          <w:tbl>
            <w:tblPr>
              <w:tblW w:w="3796" w:type="dxa"/>
              <w:jc w:val="left"/>
              <w:tblInd w:w="0" w:type="dxa"/>
              <w:tblLayout w:type="fixed"/>
              <w:tblCellMar>
                <w:top w:w="28" w:type="dxa"/>
                <w:left w:w="28" w:type="dxa"/>
                <w:bottom w:w="28" w:type="dxa"/>
                <w:right w:w="28" w:type="dxa"/>
              </w:tblCellMar>
            </w:tblPr>
            <w:tblGrid>
              <w:gridCol w:w="3796"/>
            </w:tblGrid>
            <w:tr>
              <w:trPr/>
              <w:tc>
                <w:tcPr>
                  <w:tcW w:w="3796" w:type="dxa"/>
                  <w:tcBorders/>
                  <w:vAlign w:val="center"/>
                </w:tcPr>
                <w:p>
                  <w:pPr>
                    <w:pStyle w:val="TableContents"/>
                    <w:bidi w:val="0"/>
                    <w:spacing w:before="0" w:after="0"/>
                    <w:jc w:val="left"/>
                    <w:rPr/>
                  </w:pPr>
                  <w:r>
                    <w:rPr/>
                    <w:t>Lagoda Investment Management, L.P.</w:t>
                  </w:r>
                </w:p>
              </w:tc>
            </w:tr>
          </w:tbl>
          <w:p>
            <w:pPr>
              <w:pStyle w:val="TableContents"/>
              <w:bidi w:val="0"/>
              <w:spacing w:before="0" w:after="283"/>
              <w:jc w:val="left"/>
              <w:rPr/>
            </w:pPr>
            <w:r>
              <w:rPr/>
            </w:r>
          </w:p>
        </w:tc>
        <w:tc>
          <w:tcPr>
            <w:tcW w:w="39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Jason A. Ozone</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Chief Financial Officer &amp;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954</Words>
  <Characters>4959</Characters>
  <CharactersWithSpaces>5908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